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844" w:rsidRDefault="002C0844" w:rsidP="002C0844">
      <w:pPr>
        <w:pStyle w:val="berschrift1"/>
      </w:pPr>
      <w:r>
        <w:t>Stetigkeit von Funktionen</w:t>
      </w:r>
    </w:p>
    <w:p w:rsidR="002C0844" w:rsidRDefault="002C0844" w:rsidP="002C0844"/>
    <w:p w:rsidR="002C0844" w:rsidRDefault="002C0844" w:rsidP="002C0844"/>
    <w:p w:rsidR="002C0844" w:rsidRDefault="002C0844" w:rsidP="002C0844">
      <w:r>
        <w:t>Das Porto für einen Brief hängt von seinem Gewicht (und auch von seinen Maßen)</w:t>
      </w:r>
      <w:r w:rsidR="00B86738" w:rsidRPr="00B86738">
        <w:t xml:space="preserve"> </w:t>
      </w:r>
      <w:r w:rsidR="00B86738">
        <w:t>ab</w:t>
      </w:r>
      <w:r>
        <w:t>.</w:t>
      </w:r>
      <w:r>
        <w:t xml:space="preserve"> Informieren Sie sich hierüber und stellen Sie die Abhängigkeit des Portos vom Gewicht mit einem Funktionsgraphen dar.</w:t>
      </w:r>
    </w:p>
    <w:p w:rsidR="002C0844" w:rsidRDefault="002C0844" w:rsidP="002C0844"/>
    <w:p w:rsidR="002C0844" w:rsidRDefault="002C0844" w:rsidP="002C0844">
      <w:r>
        <w:t xml:space="preserve">In großen Bereichen hat eine kleine Änderung des Briefgewichts keine Auswirkung auf das Porto. An manchen Stellen bewirkt eine kleine Änderung des Gewichts jedoch eine sprunghafte Änderung des Portos. Dieses Phänomen wird mit dem Begriff der „Stetigkeit“ mathematisch gefasst. </w:t>
      </w:r>
    </w:p>
    <w:p w:rsidR="002C0844" w:rsidRDefault="002C0844" w:rsidP="002C0844"/>
    <w:p w:rsidR="002C0844" w:rsidRDefault="002C0844" w:rsidP="002C0844"/>
    <w:p w:rsidR="002C0844" w:rsidRPr="000342F8" w:rsidRDefault="002C0844" w:rsidP="002C0844">
      <w:pPr>
        <w:pStyle w:val="berschrift2"/>
      </w:pPr>
      <w:r>
        <w:t>Definition</w:t>
      </w:r>
    </w:p>
    <w:p w:rsidR="002C0844" w:rsidRDefault="002C0844" w:rsidP="002C0844">
      <w:r>
        <w:t xml:space="preserve">Eine Funktion </w:t>
      </w:r>
      <m:oMath>
        <m:r>
          <w:rPr>
            <w:rFonts w:ascii="Cambria Math" w:hAnsi="Cambria Math"/>
          </w:rPr>
          <m:t>f:D⟶</m:t>
        </m:r>
        <m:r>
          <m:rPr>
            <m:scr m:val="double-struck"/>
          </m:rPr>
          <w:rPr>
            <w:rFonts w:ascii="Cambria Math" w:hAnsi="Cambria Math"/>
          </w:rPr>
          <m:t>R</m:t>
        </m:r>
      </m:oMath>
      <w:r>
        <w:t xml:space="preserve"> mit </w:t>
      </w:r>
      <m:oMath>
        <m:r>
          <w:rPr>
            <w:rFonts w:ascii="Cambria Math" w:hAnsi="Cambria Math"/>
          </w:rPr>
          <m:t>D</m:t>
        </m:r>
        <m:r>
          <m:rPr>
            <m:scr m:val="double-struck"/>
          </m:rPr>
          <w:rPr>
            <w:rFonts w:ascii="Cambria Math" w:hAnsi="Cambria Math"/>
          </w:rPr>
          <m:t>⊂R</m:t>
        </m:r>
      </m:oMath>
      <w:r>
        <w:t xml:space="preserve"> nennt man an einer Stelle </w:t>
      </w:r>
      <m:oMath>
        <m:r>
          <w:rPr>
            <w:rFonts w:ascii="Cambria Math" w:hAnsi="Cambria Math"/>
          </w:rPr>
          <m:t>a</m:t>
        </m:r>
      </m:oMath>
      <w:r w:rsidR="00272596">
        <w:t xml:space="preserve"> i</w:t>
      </w:r>
      <w:proofErr w:type="spellStart"/>
      <w:r>
        <w:t>hres</w:t>
      </w:r>
      <w:proofErr w:type="spellEnd"/>
      <w:r>
        <w:t xml:space="preserve"> Definitionsbereichs </w:t>
      </w:r>
      <w:r w:rsidRPr="008F1E93">
        <w:rPr>
          <w:i/>
        </w:rPr>
        <w:t>stetig</w:t>
      </w:r>
      <w:r>
        <w:t xml:space="preserve">, wenn es zu jeder Zahl </w:t>
      </w:r>
      <m:oMath>
        <m:r>
          <w:rPr>
            <w:rFonts w:ascii="Cambria Math" w:hAnsi="Cambria Math"/>
          </w:rPr>
          <m:t>ε&gt;0</m:t>
        </m:r>
      </m:oMath>
      <w:r>
        <w:t xml:space="preserve"> eine Zahl </w:t>
      </w:r>
      <m:oMath>
        <m:r>
          <w:rPr>
            <w:rFonts w:ascii="Cambria Math" w:hAnsi="Cambria Math"/>
          </w:rPr>
          <m:t>δ&gt;0</m:t>
        </m:r>
      </m:oMath>
      <w:r w:rsidR="00B86738">
        <w:t xml:space="preserve"> gibt, so</w:t>
      </w:r>
      <w:bookmarkStart w:id="0" w:name="_GoBack"/>
      <w:bookmarkEnd w:id="0"/>
      <w:r>
        <w:t xml:space="preserve">dass gilt: </w:t>
      </w:r>
    </w:p>
    <w:p w:rsidR="002C0844" w:rsidRDefault="002C0844" w:rsidP="002C0844">
      <w:r>
        <w:t xml:space="preserve">Für alle </w:t>
      </w:r>
      <m:oMath>
        <m:r>
          <w:rPr>
            <w:rFonts w:ascii="Cambria Math" w:hAnsi="Cambria Math"/>
          </w:rPr>
          <m:t>x∈D</m:t>
        </m:r>
      </m:oMath>
      <w:r>
        <w:t xml:space="preserve"> mit </w:t>
      </w:r>
      <m:oMath>
        <m:d>
          <m:dPr>
            <m:begChr m:val="|"/>
            <m:endChr m:val="|"/>
            <m:ctrlPr>
              <w:rPr>
                <w:rFonts w:ascii="Cambria Math" w:hAnsi="Cambria Math"/>
                <w:i/>
              </w:rPr>
            </m:ctrlPr>
          </m:dPr>
          <m:e>
            <m:r>
              <w:rPr>
                <w:rFonts w:ascii="Cambria Math" w:hAnsi="Cambria Math"/>
              </w:rPr>
              <m:t>x-a</m:t>
            </m:r>
          </m:e>
        </m:d>
        <m:r>
          <w:rPr>
            <w:rFonts w:ascii="Cambria Math" w:hAnsi="Cambria Math"/>
          </w:rPr>
          <m:t>&lt;δ</m:t>
        </m:r>
      </m:oMath>
      <w:r>
        <w:t xml:space="preserve"> ist </w:t>
      </w:r>
      <m:oMath>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-f(a)</m:t>
            </m:r>
          </m:e>
        </m:d>
        <m:r>
          <w:rPr>
            <w:rFonts w:ascii="Cambria Math" w:hAnsi="Cambria Math"/>
          </w:rPr>
          <m:t>&lt;ε</m:t>
        </m:r>
      </m:oMath>
      <w:r>
        <w:t>.</w:t>
      </w:r>
    </w:p>
    <w:p w:rsidR="002C0844" w:rsidRDefault="002C0844" w:rsidP="002C0844"/>
    <w:p w:rsidR="002C0844" w:rsidRDefault="002C0844" w:rsidP="002C0844"/>
    <w:p w:rsidR="002C0844" w:rsidRDefault="002C0844" w:rsidP="002C0844">
      <w:pPr>
        <w:pStyle w:val="berschrift2"/>
      </w:pPr>
      <w:r>
        <w:t>Interpretation</w:t>
      </w:r>
    </w:p>
    <w:p w:rsidR="002C0844" w:rsidRDefault="002C0844" w:rsidP="002C0844">
      <w:r>
        <w:t>Interpretieren Sie die Definition der Stetigkeit an einer Stelle anhand folgender Abbildung:</w:t>
      </w:r>
    </w:p>
    <w:p w:rsidR="00BE5DF6" w:rsidRDefault="00BE5DF6" w:rsidP="002C0844"/>
    <w:p w:rsidR="002C0844" w:rsidRDefault="002C0844" w:rsidP="002C0844">
      <w:pPr>
        <w:jc w:val="center"/>
      </w:pPr>
      <w:r>
        <w:rPr>
          <w:noProof/>
          <w:lang w:eastAsia="de-DE"/>
        </w:rPr>
        <w:drawing>
          <wp:inline distT="0" distB="0" distL="0" distR="0" wp14:anchorId="76533460" wp14:editId="710D3731">
            <wp:extent cx="4536322" cy="1911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_3-19.png"/>
                    <pic:cNvPicPr/>
                  </pic:nvPicPr>
                  <pic:blipFill rotWithShape="1">
                    <a:blip r:embed="rId7" cstate="hqprint">
                      <a:extLst>
                        <a:ext uri="{28A0092B-C50C-407E-A947-70E740481C1C}">
                          <a14:useLocalDpi xmlns:a14="http://schemas.microsoft.com/office/drawing/2010/main" val="0"/>
                        </a:ext>
                      </a:extLst>
                    </a:blip>
                    <a:srcRect t="35828" b="36518"/>
                    <a:stretch/>
                  </pic:blipFill>
                  <pic:spPr bwMode="auto">
                    <a:xfrm>
                      <a:off x="0" y="0"/>
                      <a:ext cx="4536957" cy="1911618"/>
                    </a:xfrm>
                    <a:prstGeom prst="rect">
                      <a:avLst/>
                    </a:prstGeom>
                    <a:ln>
                      <a:noFill/>
                    </a:ln>
                    <a:extLst>
                      <a:ext uri="{53640926-AAD7-44D8-BBD7-CCE9431645EC}">
                        <a14:shadowObscured xmlns:a14="http://schemas.microsoft.com/office/drawing/2010/main"/>
                      </a:ext>
                    </a:extLst>
                  </pic:spPr>
                </pic:pic>
              </a:graphicData>
            </a:graphic>
          </wp:inline>
        </w:drawing>
      </w:r>
    </w:p>
    <w:p w:rsidR="002C0844" w:rsidRDefault="002C0844" w:rsidP="002C0844"/>
    <w:p w:rsidR="002C0844" w:rsidRDefault="002C0844" w:rsidP="002C0844"/>
    <w:p w:rsidR="002C0844" w:rsidRPr="000342F8" w:rsidRDefault="002C0844" w:rsidP="002C0844">
      <w:pPr>
        <w:pStyle w:val="berschrift2"/>
      </w:pPr>
      <w:r>
        <w:t>Kriterium</w:t>
      </w:r>
    </w:p>
    <w:p w:rsidR="002C0844" w:rsidRDefault="002C0844" w:rsidP="002C0844">
      <w:r>
        <w:t xml:space="preserve">Eine Funktion </w:t>
      </w:r>
      <m:oMath>
        <m:r>
          <w:rPr>
            <w:rFonts w:ascii="Cambria Math" w:hAnsi="Cambria Math"/>
          </w:rPr>
          <m:t>f:D⟶</m:t>
        </m:r>
        <m:r>
          <m:rPr>
            <m:scr m:val="double-struck"/>
          </m:rPr>
          <w:rPr>
            <w:rFonts w:ascii="Cambria Math" w:hAnsi="Cambria Math"/>
          </w:rPr>
          <m:t>R</m:t>
        </m:r>
      </m:oMath>
      <w:r>
        <w:t xml:space="preserve"> sei an einer Stelle </w:t>
      </w:r>
      <w:r w:rsidRPr="00C507FC">
        <w:rPr>
          <w:i/>
        </w:rPr>
        <w:t>a</w:t>
      </w:r>
      <w:r>
        <w:t xml:space="preserve"> sowie im Bereich unmittelbar links und/oder rechts von dieser Stelle definiert. Die Funktion ist genau dann stetig bei </w:t>
      </w:r>
      <w:r w:rsidRPr="008F1E93">
        <w:rPr>
          <w:i/>
        </w:rPr>
        <w:t>a</w:t>
      </w:r>
      <w:r>
        <w:t xml:space="preserve">, wenn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x→a</m:t>
                </m:r>
              </m:lim>
            </m:limLow>
          </m:fName>
          <m:e>
            <m:r>
              <w:rPr>
                <w:rFonts w:ascii="Cambria Math" w:hAnsi="Cambria Math"/>
              </w:rPr>
              <m:t>f(x)</m:t>
            </m:r>
          </m:e>
        </m:func>
        <m:r>
          <w:rPr>
            <w:rFonts w:ascii="Cambria Math" w:hAnsi="Cambria Math"/>
          </w:rPr>
          <m:t>=f(a)</m:t>
        </m:r>
      </m:oMath>
      <w:r>
        <w:t>.</w:t>
      </w:r>
    </w:p>
    <w:p w:rsidR="002C0844" w:rsidRDefault="002C0844" w:rsidP="002C0844"/>
    <w:p w:rsidR="002C0844" w:rsidRDefault="002C0844" w:rsidP="002C0844">
      <w:r>
        <w:t>Begründen Sie dieses Kriterium anhand der Definition. Interpretieren Sie dieses Kriterium anschaulich und graphisch.</w:t>
      </w:r>
    </w:p>
    <w:p w:rsidR="002C0844" w:rsidRDefault="002C0844" w:rsidP="002C0844"/>
    <w:p w:rsidR="002C0844" w:rsidRDefault="002C0844" w:rsidP="002C0844"/>
    <w:p w:rsidR="002C0844" w:rsidRDefault="002C0844" w:rsidP="002C0844">
      <w:pPr>
        <w:pStyle w:val="berschrift2"/>
      </w:pPr>
      <w:r>
        <w:t>Beispiele</w:t>
      </w:r>
    </w:p>
    <w:p w:rsidR="002C0844" w:rsidRDefault="002C0844" w:rsidP="00BE5DF6">
      <w:pPr>
        <w:pStyle w:val="Listenabsatz"/>
        <w:numPr>
          <w:ilvl w:val="0"/>
          <w:numId w:val="6"/>
        </w:numPr>
        <w:spacing w:after="240"/>
        <w:ind w:left="539" w:hanging="539"/>
        <w:contextualSpacing w:val="0"/>
      </w:pPr>
      <w:r>
        <w:t>Geben Sie Beispiele von Funktionen an, die an jeder Stelle ihres Definitionsbereichs stetig sind.</w:t>
      </w:r>
    </w:p>
    <w:p w:rsidR="002C0844" w:rsidRDefault="002C0844" w:rsidP="00BE5DF6">
      <w:pPr>
        <w:pStyle w:val="Listenabsatz"/>
        <w:numPr>
          <w:ilvl w:val="0"/>
          <w:numId w:val="6"/>
        </w:numPr>
        <w:spacing w:after="240"/>
        <w:ind w:left="539" w:hanging="539"/>
        <w:contextualSpacing w:val="0"/>
      </w:pPr>
      <w:r>
        <w:t>Geben Sie Beispiele von Funktionen an, die an einer oder mehreren Stellen ihres Definitionsbereichs nicht stetig sind.</w:t>
      </w:r>
    </w:p>
    <w:p w:rsidR="00BE5DF6" w:rsidRDefault="00BE5DF6">
      <w:pPr>
        <w:spacing w:after="160" w:line="259" w:lineRule="auto"/>
        <w:jc w:val="left"/>
      </w:pPr>
      <w:r>
        <w:br w:type="page"/>
      </w:r>
    </w:p>
    <w:p w:rsidR="002C0844" w:rsidRDefault="002C0844" w:rsidP="00BE5DF6">
      <w:pPr>
        <w:pStyle w:val="Listenabsatz"/>
        <w:numPr>
          <w:ilvl w:val="0"/>
          <w:numId w:val="6"/>
        </w:numPr>
        <w:spacing w:after="240"/>
        <w:ind w:left="539" w:hanging="539"/>
        <w:contextualSpacing w:val="0"/>
      </w:pPr>
      <w:r>
        <w:lastRenderedPageBreak/>
        <w:t>Begründen Sie, an welchen Stellen die folgenden Funktionen stetig sind:</w:t>
      </w:r>
    </w:p>
    <w:p w:rsidR="002C0844" w:rsidRDefault="002C0844" w:rsidP="00BE5DF6">
      <w:pPr>
        <w:pStyle w:val="Listenabsatz"/>
        <w:numPr>
          <w:ilvl w:val="0"/>
          <w:numId w:val="7"/>
        </w:numPr>
        <w:spacing w:after="240"/>
        <w:ind w:left="1078" w:hanging="539"/>
        <w:contextualSpacing w:val="0"/>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x</m:t>
                  </m:r>
                  <m:r>
                    <m:rPr>
                      <m:sty m:val="p"/>
                    </m:rPr>
                    <w:rPr>
                      <w:rFonts w:ascii="Cambria Math" w:hAnsi="Cambria Math"/>
                    </w:rPr>
                    <m:t>+1</m:t>
                  </m:r>
                </m:e>
                <m:e>
                  <m:r>
                    <m:rPr>
                      <m:nor/>
                    </m:rPr>
                    <w:rPr>
                      <w:iCs/>
                    </w:rPr>
                    <m:t>f</m:t>
                  </m:r>
                  <m:r>
                    <m:rPr>
                      <m:nor/>
                    </m:rPr>
                    <m:t>ü</m:t>
                  </m:r>
                  <m:r>
                    <m:rPr>
                      <m:nor/>
                    </m:rPr>
                    <w:rPr>
                      <w:iCs/>
                    </w:rPr>
                    <m:t>r</m:t>
                  </m:r>
                  <m:r>
                    <m:rPr>
                      <m:sty m:val="p"/>
                    </m:rPr>
                    <w:rPr>
                      <w:rFonts w:ascii="Cambria Math" w:hAnsi="Cambria Math"/>
                    </w:rPr>
                    <m:t xml:space="preserve"> </m:t>
                  </m:r>
                  <m:r>
                    <w:rPr>
                      <w:rFonts w:ascii="Cambria Math" w:hAnsi="Cambria Math"/>
                    </w:rPr>
                    <m:t>x</m:t>
                  </m:r>
                  <m:r>
                    <m:rPr>
                      <m:sty m:val="p"/>
                    </m:rPr>
                    <w:rPr>
                      <w:rFonts w:ascii="Cambria Math" w:hAnsi="Cambria Math"/>
                    </w:rPr>
                    <m:t>&lt;0</m:t>
                  </m:r>
                </m:e>
              </m:mr>
              <m:mr>
                <m:e>
                  <m:sSup>
                    <m:sSupPr>
                      <m:ctrlPr>
                        <w:rPr>
                          <w:rFonts w:ascii="Cambria Math" w:hAnsi="Cambria Math"/>
                        </w:rPr>
                      </m:ctrlPr>
                    </m:sSupPr>
                    <m:e>
                      <m:r>
                        <w:rPr>
                          <w:rFonts w:ascii="Cambria Math" w:hAnsi="Cambria Math"/>
                        </w:rPr>
                        <m:t>x</m:t>
                      </m:r>
                    </m:e>
                    <m:sup>
                      <m:r>
                        <m:rPr>
                          <m:sty m:val="p"/>
                        </m:rPr>
                        <w:rPr>
                          <w:rFonts w:ascii="Cambria Math" w:hAnsi="Cambria Math"/>
                        </w:rPr>
                        <m:t>2</m:t>
                      </m:r>
                    </m:sup>
                  </m:sSup>
                </m:e>
                <m:e>
                  <m:r>
                    <m:rPr>
                      <m:nor/>
                    </m:rPr>
                    <w:rPr>
                      <w:iCs/>
                    </w:rPr>
                    <m:t>f</m:t>
                  </m:r>
                  <m:r>
                    <m:rPr>
                      <m:nor/>
                    </m:rPr>
                    <m:t>ü</m:t>
                  </m:r>
                  <m:r>
                    <m:rPr>
                      <m:nor/>
                    </m:rPr>
                    <w:rPr>
                      <w:iCs/>
                    </w:rPr>
                    <m:t>r</m:t>
                  </m:r>
                  <m:r>
                    <m:rPr>
                      <m:sty m:val="p"/>
                    </m:rPr>
                    <w:rPr>
                      <w:rFonts w:ascii="Cambria Math" w:hAnsi="Cambria Math"/>
                    </w:rPr>
                    <m:t xml:space="preserve"> </m:t>
                  </m:r>
                  <m:r>
                    <w:rPr>
                      <w:rFonts w:ascii="Cambria Math" w:hAnsi="Cambria Math"/>
                    </w:rPr>
                    <m:t>x</m:t>
                  </m:r>
                  <m:r>
                    <m:rPr>
                      <m:sty m:val="p"/>
                    </m:rPr>
                    <w:rPr>
                      <w:rFonts w:ascii="Cambria Math" w:hAnsi="Cambria Math"/>
                    </w:rPr>
                    <m:t>≥0</m:t>
                  </m:r>
                </m:e>
              </m:mr>
            </m:m>
          </m:e>
        </m:d>
      </m:oMath>
    </w:p>
    <w:p w:rsidR="002C0844" w:rsidRPr="00185B60" w:rsidRDefault="002C0844" w:rsidP="00BE5DF6">
      <w:pPr>
        <w:pStyle w:val="Listenabsatz"/>
        <w:numPr>
          <w:ilvl w:val="0"/>
          <w:numId w:val="7"/>
        </w:numPr>
        <w:spacing w:after="240"/>
        <w:ind w:left="1078" w:hanging="539"/>
        <w:contextualSpacing w:val="0"/>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x</m:t>
                              </m:r>
                            </m:den>
                          </m:f>
                        </m:e>
                      </m:d>
                    </m:e>
                  </m:func>
                </m:e>
                <m:e>
                  <m:r>
                    <m:rPr>
                      <m:nor/>
                    </m:rPr>
                    <w:rPr>
                      <w:iCs/>
                    </w:rPr>
                    <m:t>f</m:t>
                  </m:r>
                  <m:r>
                    <m:rPr>
                      <m:nor/>
                    </m:rPr>
                    <m:t>ü</m:t>
                  </m:r>
                  <m:r>
                    <m:rPr>
                      <m:nor/>
                    </m:rPr>
                    <w:rPr>
                      <w:iCs/>
                    </w:rPr>
                    <m:t>r</m:t>
                  </m:r>
                  <m:r>
                    <m:rPr>
                      <m:sty m:val="p"/>
                    </m:rPr>
                    <w:rPr>
                      <w:rFonts w:ascii="Cambria Math" w:hAnsi="Cambria Math"/>
                    </w:rPr>
                    <m:t xml:space="preserve"> </m:t>
                  </m:r>
                  <m:r>
                    <w:rPr>
                      <w:rFonts w:ascii="Cambria Math" w:hAnsi="Cambria Math"/>
                    </w:rPr>
                    <m:t>x</m:t>
                  </m:r>
                  <m:r>
                    <m:rPr>
                      <m:sty m:val="p"/>
                    </m:rPr>
                    <w:rPr>
                      <w:rFonts w:ascii="Cambria Math" w:hAnsi="Cambria Math"/>
                    </w:rPr>
                    <m:t>≠0</m:t>
                  </m:r>
                </m:e>
              </m:mr>
              <m:mr>
                <m:e>
                  <m:r>
                    <w:rPr>
                      <w:rFonts w:ascii="Cambria Math" w:hAnsi="Cambria Math"/>
                    </w:rPr>
                    <m:t>0</m:t>
                  </m:r>
                </m:e>
                <m:e>
                  <m:r>
                    <m:rPr>
                      <m:nor/>
                    </m:rPr>
                    <w:rPr>
                      <w:iCs/>
                    </w:rPr>
                    <m:t>f</m:t>
                  </m:r>
                  <m:r>
                    <m:rPr>
                      <m:nor/>
                    </m:rPr>
                    <m:t>ü</m:t>
                  </m:r>
                  <m:r>
                    <m:rPr>
                      <m:nor/>
                    </m:rPr>
                    <w:rPr>
                      <w:iCs/>
                    </w:rPr>
                    <m:t>r</m:t>
                  </m:r>
                  <m:r>
                    <m:rPr>
                      <m:sty m:val="p"/>
                    </m:rPr>
                    <w:rPr>
                      <w:rFonts w:ascii="Cambria Math" w:hAnsi="Cambria Math"/>
                    </w:rPr>
                    <m:t xml:space="preserve"> </m:t>
                  </m:r>
                  <m:r>
                    <w:rPr>
                      <w:rFonts w:ascii="Cambria Math" w:hAnsi="Cambria Math"/>
                    </w:rPr>
                    <m:t>x=</m:t>
                  </m:r>
                  <m:r>
                    <m:rPr>
                      <m:sty m:val="p"/>
                    </m:rPr>
                    <w:rPr>
                      <w:rFonts w:ascii="Cambria Math" w:hAnsi="Cambria Math"/>
                    </w:rPr>
                    <m:t>0</m:t>
                  </m:r>
                </m:e>
              </m:mr>
            </m:m>
          </m:e>
        </m:d>
      </m:oMath>
    </w:p>
    <w:p w:rsidR="002C0844" w:rsidRDefault="002C0844" w:rsidP="00BE5DF6">
      <w:pPr>
        <w:pStyle w:val="Listenabsatz"/>
        <w:numPr>
          <w:ilvl w:val="0"/>
          <w:numId w:val="7"/>
        </w:numPr>
        <w:ind w:left="1080" w:hanging="540"/>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x∙</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x</m:t>
                              </m:r>
                            </m:den>
                          </m:f>
                        </m:e>
                      </m:d>
                    </m:e>
                  </m:func>
                </m:e>
                <m:e>
                  <m:r>
                    <m:rPr>
                      <m:nor/>
                    </m:rPr>
                    <w:rPr>
                      <w:iCs/>
                    </w:rPr>
                    <m:t>f</m:t>
                  </m:r>
                  <m:r>
                    <m:rPr>
                      <m:nor/>
                    </m:rPr>
                    <m:t>ü</m:t>
                  </m:r>
                  <m:r>
                    <m:rPr>
                      <m:nor/>
                    </m:rPr>
                    <w:rPr>
                      <w:iCs/>
                    </w:rPr>
                    <m:t>r</m:t>
                  </m:r>
                  <m:r>
                    <m:rPr>
                      <m:sty m:val="p"/>
                    </m:rPr>
                    <w:rPr>
                      <w:rFonts w:ascii="Cambria Math" w:hAnsi="Cambria Math"/>
                    </w:rPr>
                    <m:t xml:space="preserve"> </m:t>
                  </m:r>
                  <m:r>
                    <w:rPr>
                      <w:rFonts w:ascii="Cambria Math" w:hAnsi="Cambria Math"/>
                    </w:rPr>
                    <m:t>x</m:t>
                  </m:r>
                  <m:r>
                    <m:rPr>
                      <m:sty m:val="p"/>
                    </m:rPr>
                    <w:rPr>
                      <w:rFonts w:ascii="Cambria Math" w:hAnsi="Cambria Math"/>
                    </w:rPr>
                    <m:t>≠0</m:t>
                  </m:r>
                </m:e>
              </m:mr>
              <m:mr>
                <m:e>
                  <m:r>
                    <w:rPr>
                      <w:rFonts w:ascii="Cambria Math" w:hAnsi="Cambria Math"/>
                    </w:rPr>
                    <m:t>0</m:t>
                  </m:r>
                </m:e>
                <m:e>
                  <m:r>
                    <m:rPr>
                      <m:nor/>
                    </m:rPr>
                    <w:rPr>
                      <w:iCs/>
                    </w:rPr>
                    <m:t>f</m:t>
                  </m:r>
                  <m:r>
                    <m:rPr>
                      <m:nor/>
                    </m:rPr>
                    <m:t>ü</m:t>
                  </m:r>
                  <m:r>
                    <m:rPr>
                      <m:nor/>
                    </m:rPr>
                    <w:rPr>
                      <w:iCs/>
                    </w:rPr>
                    <m:t>r</m:t>
                  </m:r>
                  <m:r>
                    <m:rPr>
                      <m:sty m:val="p"/>
                    </m:rPr>
                    <w:rPr>
                      <w:rFonts w:ascii="Cambria Math" w:hAnsi="Cambria Math"/>
                    </w:rPr>
                    <m:t xml:space="preserve"> </m:t>
                  </m:r>
                  <m:r>
                    <w:rPr>
                      <w:rFonts w:ascii="Cambria Math" w:hAnsi="Cambria Math"/>
                    </w:rPr>
                    <m:t>x=</m:t>
                  </m:r>
                  <m:r>
                    <m:rPr>
                      <m:sty m:val="p"/>
                    </m:rPr>
                    <w:rPr>
                      <w:rFonts w:ascii="Cambria Math" w:hAnsi="Cambria Math"/>
                    </w:rPr>
                    <m:t>0</m:t>
                  </m:r>
                </m:e>
              </m:mr>
            </m:m>
          </m:e>
        </m:d>
      </m:oMath>
    </w:p>
    <w:p w:rsidR="00BE5DF6" w:rsidRDefault="00BE5DF6" w:rsidP="00BE5DF6"/>
    <w:p w:rsidR="00BE5DF6" w:rsidRDefault="00BE5DF6" w:rsidP="00BE5DF6"/>
    <w:p w:rsidR="002C0844" w:rsidRDefault="002C0844" w:rsidP="002C0844">
      <w:pPr>
        <w:pStyle w:val="berschrift2"/>
      </w:pPr>
      <w:r>
        <w:t>Stetigkeit anschaulich</w:t>
      </w:r>
    </w:p>
    <w:p w:rsidR="002C0844" w:rsidRDefault="002C0844" w:rsidP="002C0844">
      <w:r>
        <w:t>Beschreiben Sie anschaulich mit Worten und Zeichnungen, was man sich darunter vorstellen kann, dass eine Funktion</w:t>
      </w:r>
    </w:p>
    <w:p w:rsidR="002C0844" w:rsidRDefault="002C0844" w:rsidP="002C0844">
      <w:pPr>
        <w:pStyle w:val="Listenabsatz"/>
        <w:numPr>
          <w:ilvl w:val="0"/>
          <w:numId w:val="5"/>
        </w:numPr>
      </w:pPr>
      <w:r>
        <w:t>an einer Stelle stetig ist,</w:t>
      </w:r>
    </w:p>
    <w:p w:rsidR="002C0844" w:rsidRDefault="002C0844" w:rsidP="002C0844">
      <w:pPr>
        <w:pStyle w:val="Listenabsatz"/>
        <w:numPr>
          <w:ilvl w:val="0"/>
          <w:numId w:val="5"/>
        </w:numPr>
      </w:pPr>
      <w:r>
        <w:t>an einer Stelle nicht stetig ist,</w:t>
      </w:r>
    </w:p>
    <w:p w:rsidR="002C0844" w:rsidRDefault="002C0844" w:rsidP="002C0844">
      <w:pPr>
        <w:pStyle w:val="Listenabsatz"/>
        <w:numPr>
          <w:ilvl w:val="0"/>
          <w:numId w:val="5"/>
        </w:numPr>
      </w:pPr>
      <w:r>
        <w:t>an allen Stellen eines Intervalls stetig ist.</w:t>
      </w:r>
    </w:p>
    <w:p w:rsidR="00BE5DF6" w:rsidRDefault="00BE5DF6" w:rsidP="00BE5DF6">
      <w:pPr>
        <w:pStyle w:val="Listenabsatz"/>
        <w:ind w:left="0"/>
      </w:pPr>
    </w:p>
    <w:p w:rsidR="00BE5DF6" w:rsidRDefault="00BE5DF6" w:rsidP="00BE5DF6">
      <w:pPr>
        <w:pStyle w:val="Listenabsatz"/>
        <w:ind w:left="0"/>
      </w:pPr>
    </w:p>
    <w:p w:rsidR="002C0844" w:rsidRDefault="002C0844" w:rsidP="00BE5DF6">
      <w:pPr>
        <w:pStyle w:val="berschrift2"/>
      </w:pPr>
      <w:r>
        <w:t>Stetigkeitssätze</w:t>
      </w:r>
    </w:p>
    <w:p w:rsidR="002C0844" w:rsidRDefault="002C0844" w:rsidP="00BE5DF6">
      <w:r>
        <w:t xml:space="preserve">Es seien </w:t>
      </w:r>
      <w:r w:rsidRPr="00DF4CF7">
        <w:rPr>
          <w:i/>
        </w:rPr>
        <w:t>f</w:t>
      </w:r>
      <w:r>
        <w:t xml:space="preserve"> und </w:t>
      </w:r>
      <w:r w:rsidRPr="00DF4CF7">
        <w:rPr>
          <w:i/>
        </w:rPr>
        <w:t>g</w:t>
      </w:r>
      <w:r>
        <w:t xml:space="preserve"> Funktionen, die an einer Stelle </w:t>
      </w:r>
      <m:oMath>
        <m:r>
          <w:rPr>
            <w:rFonts w:ascii="Cambria Math" w:hAnsi="Cambria Math"/>
          </w:rPr>
          <m:t>a</m:t>
        </m:r>
        <m:r>
          <m:rPr>
            <m:scr m:val="double-struck"/>
          </m:rPr>
          <w:rPr>
            <w:rFonts w:ascii="Cambria Math" w:hAnsi="Cambria Math"/>
          </w:rPr>
          <m:t>∈R</m:t>
        </m:r>
      </m:oMath>
      <w:r>
        <w:t xml:space="preserve"> stetig sind. Begründen Sie, dass dann auch die Funktionen </w:t>
      </w:r>
      <m:oMath>
        <m:r>
          <w:rPr>
            <w:rFonts w:ascii="Cambria Math" w:hAnsi="Cambria Math"/>
          </w:rPr>
          <m:t>f+g</m:t>
        </m:r>
      </m:oMath>
      <w:r>
        <w:t xml:space="preserve">, </w:t>
      </w:r>
      <m:oMath>
        <m:r>
          <w:rPr>
            <w:rFonts w:ascii="Cambria Math" w:hAnsi="Cambria Math"/>
          </w:rPr>
          <m:t>f-g</m:t>
        </m:r>
      </m:oMath>
      <w:r>
        <w:t xml:space="preserve">, </w:t>
      </w:r>
      <m:oMath>
        <m:r>
          <w:rPr>
            <w:rFonts w:ascii="Cambria Math" w:hAnsi="Cambria Math"/>
          </w:rPr>
          <m:t>f∙g</m:t>
        </m:r>
      </m:oMath>
      <w:r>
        <w:t xml:space="preserve"> und </w:t>
      </w:r>
      <m:oMath>
        <m:f>
          <m:fPr>
            <m:ctrlPr>
              <w:rPr>
                <w:rFonts w:ascii="Cambria Math" w:hAnsi="Cambria Math"/>
                <w:i/>
              </w:rPr>
            </m:ctrlPr>
          </m:fPr>
          <m:num>
            <m:r>
              <w:rPr>
                <w:rFonts w:ascii="Cambria Math" w:hAnsi="Cambria Math"/>
              </w:rPr>
              <m:t>f</m:t>
            </m:r>
          </m:num>
          <m:den>
            <m:r>
              <w:rPr>
                <w:rFonts w:ascii="Cambria Math" w:hAnsi="Cambria Math"/>
              </w:rPr>
              <m:t>g</m:t>
            </m:r>
          </m:den>
        </m:f>
      </m:oMath>
      <w:r>
        <w:t xml:space="preserve"> an der Stelle </w:t>
      </w:r>
      <m:oMath>
        <m:r>
          <w:rPr>
            <w:rFonts w:ascii="Cambria Math" w:hAnsi="Cambria Math"/>
          </w:rPr>
          <m:t>a</m:t>
        </m:r>
      </m:oMath>
      <w:r>
        <w:t xml:space="preserve"> stetig sind (wobei bei </w:t>
      </w:r>
      <m:oMath>
        <m:f>
          <m:fPr>
            <m:ctrlPr>
              <w:rPr>
                <w:rFonts w:ascii="Cambria Math" w:hAnsi="Cambria Math"/>
                <w:i/>
              </w:rPr>
            </m:ctrlPr>
          </m:fPr>
          <m:num>
            <m:r>
              <w:rPr>
                <w:rFonts w:ascii="Cambria Math" w:hAnsi="Cambria Math"/>
              </w:rPr>
              <m:t>f</m:t>
            </m:r>
          </m:num>
          <m:den>
            <m:r>
              <w:rPr>
                <w:rFonts w:ascii="Cambria Math" w:hAnsi="Cambria Math"/>
              </w:rPr>
              <m:t>g</m:t>
            </m:r>
          </m:den>
        </m:f>
      </m:oMath>
      <w:r>
        <w:t xml:space="preserve"> zusätzlich </w:t>
      </w:r>
      <m:oMath>
        <m:r>
          <w:rPr>
            <w:rFonts w:ascii="Cambria Math" w:hAnsi="Cambria Math"/>
          </w:rPr>
          <m:t>g(a)≠0</m:t>
        </m:r>
      </m:oMath>
      <w:r>
        <w:t xml:space="preserve"> vorauszusetzen ist). </w:t>
      </w:r>
    </w:p>
    <w:p w:rsidR="00BE5DF6" w:rsidRDefault="00BE5DF6" w:rsidP="00BE5DF6"/>
    <w:p w:rsidR="00BE5DF6" w:rsidRDefault="00BE5DF6" w:rsidP="00BE5DF6"/>
    <w:p w:rsidR="002C0844" w:rsidRDefault="002C0844" w:rsidP="00BE5DF6">
      <w:pPr>
        <w:pStyle w:val="berschrift2"/>
      </w:pPr>
      <w:r>
        <w:t>Folgerungen</w:t>
      </w:r>
    </w:p>
    <w:p w:rsidR="002C0844" w:rsidRDefault="002C0844" w:rsidP="00BE5DF6">
      <w:r>
        <w:t>Wenden Sie die Stetigkeitssätze auf selbst gewählte Beispiele an.</w:t>
      </w:r>
    </w:p>
    <w:p w:rsidR="00BE5DF6" w:rsidRDefault="00BE5DF6" w:rsidP="00BE5DF6"/>
    <w:p w:rsidR="002C0844" w:rsidRPr="0022219D" w:rsidRDefault="002C0844" w:rsidP="00BE5DF6">
      <w:r>
        <w:t xml:space="preserve">Begründen Sie anhand der Stetigkeitssätze, dass jede Polynomfunktion und jede rationale Funktion an jeder Stelle ihres Definitionsbereichs stetig </w:t>
      </w:r>
      <w:proofErr w:type="gramStart"/>
      <w:r>
        <w:t>ist</w:t>
      </w:r>
      <w:proofErr w:type="gramEnd"/>
      <w:r>
        <w:t>.</w:t>
      </w:r>
    </w:p>
    <w:p w:rsidR="00F05664" w:rsidRPr="00191C44" w:rsidRDefault="00F05664" w:rsidP="00C75F22"/>
    <w:sectPr w:rsidR="00F05664" w:rsidRPr="00191C44" w:rsidSect="00214B3B">
      <w:footerReference w:type="default" r:id="rId8"/>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921" w:rsidRDefault="003C0921" w:rsidP="00E76DA2">
      <w:r>
        <w:separator/>
      </w:r>
    </w:p>
  </w:endnote>
  <w:endnote w:type="continuationSeparator" w:id="0">
    <w:p w:rsidR="003C0921" w:rsidRDefault="003C0921"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F4C47C1-98AB-4B44-B23A-A9BE19EF0667}"/>
    <w:embedBold r:id="rId2" w:fontKey="{B5C0BAC5-F352-447E-A37C-758027E2C895}"/>
    <w:embedItalic r:id="rId3" w:fontKey="{5B2E646A-CCD2-463D-B733-7B4070419316}"/>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subsetted="1" w:fontKey="{8859B647-21EB-409F-A379-7E1CEEF20F4D}"/>
    <w:embedItalic r:id="rId5" w:subsetted="1" w:fontKey="{E85FED81-C6A2-4BA1-ACF7-2DECC3DC52A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921" w:rsidRDefault="003C0921" w:rsidP="00E76DA2">
      <w:r>
        <w:separator/>
      </w:r>
    </w:p>
  </w:footnote>
  <w:footnote w:type="continuationSeparator" w:id="0">
    <w:p w:rsidR="003C0921" w:rsidRDefault="003C0921"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921"/>
    <w:multiLevelType w:val="multilevel"/>
    <w:tmpl w:val="A706052C"/>
    <w:name w:val="SpListArabic2"/>
    <w:lvl w:ilvl="0">
      <w:start w:val="1"/>
      <w:numFmt w:val="decimal"/>
      <w:lvlText w:val="%1."/>
      <w:lvlJc w:val="left"/>
      <w:pPr>
        <w:tabs>
          <w:tab w:val="num" w:pos="369"/>
        </w:tabs>
        <w:ind w:left="369" w:hanging="369"/>
      </w:pPr>
    </w:lvl>
    <w:lvl w:ilvl="1">
      <w:start w:val="1"/>
      <w:numFmt w:val="decimal"/>
      <w:pStyle w:val="SpListArabic2"/>
      <w:lvlText w:val="%2."/>
      <w:lvlJc w:val="left"/>
      <w:pPr>
        <w:tabs>
          <w:tab w:val="num" w:pos="737"/>
        </w:tabs>
        <w:ind w:left="737" w:hanging="368"/>
      </w:pPr>
    </w:lvl>
    <w:lvl w:ilvl="2">
      <w:start w:val="1"/>
      <w:numFmt w:val="decimal"/>
      <w:pStyle w:val="SpListArabic1"/>
      <w:lvlText w:val="%3."/>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3AE6B47"/>
    <w:multiLevelType w:val="multilevel"/>
    <w:tmpl w:val="2C62F74A"/>
    <w:name w:val="SpListDash2"/>
    <w:lvl w:ilvl="0">
      <w:start w:val="1"/>
      <w:numFmt w:val="none"/>
      <w:pStyle w:val="SpListDash1"/>
      <w:lvlText w:val="-"/>
      <w:lvlJc w:val="left"/>
      <w:pPr>
        <w:tabs>
          <w:tab w:val="num" w:pos="369"/>
        </w:tabs>
        <w:ind w:left="369" w:hanging="369"/>
      </w:pPr>
    </w:lvl>
    <w:lvl w:ilvl="1">
      <w:start w:val="1"/>
      <w:numFmt w:val="none"/>
      <w:pStyle w:val="SpListDash2"/>
      <w:lvlText w:val="-"/>
      <w:lvlJc w:val="left"/>
      <w:pPr>
        <w:tabs>
          <w:tab w:val="num" w:pos="737"/>
        </w:tabs>
        <w:ind w:left="737" w:hanging="368"/>
      </w:pPr>
    </w:lvl>
    <w:lvl w:ilvl="2">
      <w:start w:val="1"/>
      <w:numFmt w:val="none"/>
      <w:pStyle w:val="SpListDash3"/>
      <w:lvlText w:val="-"/>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E4A56CF"/>
    <w:multiLevelType w:val="hybridMultilevel"/>
    <w:tmpl w:val="2A985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5927D2"/>
    <w:multiLevelType w:val="multilevel"/>
    <w:tmpl w:val="3ED0FED4"/>
    <w:name w:val="SpListArabic"/>
    <w:lvl w:ilvl="0">
      <w:start w:val="1"/>
      <w:numFmt w:val="decimal"/>
      <w:lvlText w:val="%1."/>
      <w:lvlJc w:val="left"/>
      <w:pPr>
        <w:tabs>
          <w:tab w:val="num" w:pos="369"/>
        </w:tabs>
        <w:ind w:left="369" w:hanging="369"/>
      </w:pPr>
    </w:lvl>
    <w:lvl w:ilvl="1">
      <w:start w:val="1"/>
      <w:numFmt w:val="decimal"/>
      <w:lvlText w:val="%2."/>
      <w:lvlJc w:val="left"/>
      <w:pPr>
        <w:tabs>
          <w:tab w:val="num" w:pos="737"/>
        </w:tabs>
        <w:ind w:left="737" w:hanging="368"/>
      </w:pPr>
    </w:lvl>
    <w:lvl w:ilvl="2">
      <w:start w:val="1"/>
      <w:numFmt w:val="decimal"/>
      <w:lvlText w:val="%3."/>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63F049D"/>
    <w:multiLevelType w:val="hybridMultilevel"/>
    <w:tmpl w:val="1EFE46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E100A51"/>
    <w:multiLevelType w:val="hybridMultilevel"/>
    <w:tmpl w:val="C974F2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452889"/>
    <w:multiLevelType w:val="hybridMultilevel"/>
    <w:tmpl w:val="B610F9C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191C44"/>
    <w:rsid w:val="00214B3B"/>
    <w:rsid w:val="00225FFE"/>
    <w:rsid w:val="00272596"/>
    <w:rsid w:val="002C0844"/>
    <w:rsid w:val="0039090B"/>
    <w:rsid w:val="003C0921"/>
    <w:rsid w:val="0054072F"/>
    <w:rsid w:val="006F5B45"/>
    <w:rsid w:val="007370C1"/>
    <w:rsid w:val="008D44F9"/>
    <w:rsid w:val="009D5AA9"/>
    <w:rsid w:val="00B86738"/>
    <w:rsid w:val="00BE5DF6"/>
    <w:rsid w:val="00BE611A"/>
    <w:rsid w:val="00C75F22"/>
    <w:rsid w:val="00DB0492"/>
    <w:rsid w:val="00E34034"/>
    <w:rsid w:val="00E76DA2"/>
    <w:rsid w:val="00F056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5CC48"/>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E5DF6"/>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E5DF6"/>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2C0844"/>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2C0844"/>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2C0844"/>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FigLegend">
    <w:name w:val="SpFigLegend"/>
    <w:basedOn w:val="Standard"/>
    <w:next w:val="SpStandard"/>
    <w:rsid w:val="002C0844"/>
    <w:pPr>
      <w:widowControl w:val="0"/>
      <w:pBdr>
        <w:left w:val="single" w:sz="8" w:space="4" w:color="FF0000"/>
        <w:right w:val="single" w:sz="8" w:space="4" w:color="FF0000"/>
      </w:pBdr>
      <w:spacing w:before="120" w:after="120" w:line="260" w:lineRule="exact"/>
      <w:jc w:val="left"/>
    </w:pPr>
    <w:rPr>
      <w:rFonts w:ascii="Arial Unicode MS" w:eastAsia="Arial Unicode MS" w:hAnsi="Arial Unicode MS" w:cs="Times New Roman"/>
      <w:sz w:val="20"/>
      <w:szCs w:val="20"/>
      <w:lang w:eastAsia="de-DE"/>
    </w:rPr>
  </w:style>
  <w:style w:type="paragraph" w:customStyle="1" w:styleId="SpListDash1">
    <w:name w:val="SpListDash1"/>
    <w:basedOn w:val="SpStandard"/>
    <w:link w:val="SpListDash1Zchn"/>
    <w:rsid w:val="002C0844"/>
    <w:pPr>
      <w:numPr>
        <w:numId w:val="4"/>
      </w:numPr>
      <w:spacing w:after="0"/>
    </w:pPr>
  </w:style>
  <w:style w:type="character" w:customStyle="1" w:styleId="SpListDash1Zchn">
    <w:name w:val="SpListDash1 Zchn"/>
    <w:basedOn w:val="SpStandardZchn"/>
    <w:link w:val="SpListDash1"/>
    <w:rsid w:val="002C0844"/>
    <w:rPr>
      <w:rFonts w:ascii="Arial Unicode MS" w:eastAsia="Arial Unicode MS" w:hAnsi="Arial Unicode MS" w:cs="Times New Roman"/>
      <w:sz w:val="20"/>
      <w:szCs w:val="20"/>
      <w:lang w:eastAsia="de-DE"/>
    </w:rPr>
  </w:style>
  <w:style w:type="paragraph" w:customStyle="1" w:styleId="SpListDash2">
    <w:name w:val="SpListDash2"/>
    <w:basedOn w:val="SpStandard"/>
    <w:rsid w:val="002C0844"/>
    <w:pPr>
      <w:numPr>
        <w:ilvl w:val="1"/>
        <w:numId w:val="4"/>
      </w:numPr>
      <w:tabs>
        <w:tab w:val="clear" w:pos="737"/>
        <w:tab w:val="num" w:pos="360"/>
      </w:tabs>
      <w:spacing w:after="0"/>
      <w:ind w:left="0" w:firstLine="0"/>
    </w:pPr>
  </w:style>
  <w:style w:type="paragraph" w:customStyle="1" w:styleId="SpFigureStart">
    <w:name w:val="SpFigureStart"/>
    <w:basedOn w:val="Standard"/>
    <w:next w:val="SpStandard"/>
    <w:rsid w:val="002C0844"/>
    <w:pPr>
      <w:widowControl w:val="0"/>
      <w:pBdr>
        <w:top w:val="single" w:sz="4" w:space="2" w:color="FF0000"/>
        <w:left w:val="single" w:sz="4" w:space="4" w:color="FF0000"/>
        <w:right w:val="single" w:sz="4" w:space="4" w:color="FF0000"/>
      </w:pBdr>
      <w:spacing w:before="120" w:line="260" w:lineRule="exact"/>
      <w:jc w:val="left"/>
    </w:pPr>
    <w:rPr>
      <w:rFonts w:ascii="Arial Unicode MS" w:eastAsia="Arial Unicode MS" w:hAnsi="Arial Unicode MS" w:cs="Times New Roman"/>
      <w:b/>
      <w:color w:val="999999"/>
      <w:sz w:val="20"/>
      <w:szCs w:val="20"/>
      <w:lang w:eastAsia="de-DE"/>
    </w:rPr>
  </w:style>
  <w:style w:type="paragraph" w:customStyle="1" w:styleId="SpFigureStop">
    <w:name w:val="SpFigureStop"/>
    <w:basedOn w:val="Standard"/>
    <w:next w:val="SpStandard"/>
    <w:rsid w:val="002C0844"/>
    <w:pPr>
      <w:widowControl w:val="0"/>
      <w:pBdr>
        <w:left w:val="single" w:sz="4" w:space="4" w:color="FF0000"/>
        <w:bottom w:val="single" w:sz="4" w:space="1" w:color="FF0000"/>
        <w:right w:val="single" w:sz="4" w:space="4" w:color="FF0000"/>
      </w:pBdr>
      <w:spacing w:before="120" w:after="240" w:line="260" w:lineRule="exact"/>
      <w:jc w:val="left"/>
    </w:pPr>
    <w:rPr>
      <w:rFonts w:ascii="Arial Unicode MS" w:eastAsia="Arial Unicode MS" w:hAnsi="Arial Unicode MS" w:cs="Times New Roman"/>
      <w:b/>
      <w:color w:val="999999"/>
      <w:sz w:val="20"/>
      <w:szCs w:val="20"/>
      <w:lang w:eastAsia="de-DE"/>
    </w:rPr>
  </w:style>
  <w:style w:type="paragraph" w:customStyle="1" w:styleId="SpFigFilename">
    <w:name w:val="SpFigFilename"/>
    <w:basedOn w:val="Standard"/>
    <w:next w:val="SpStandard"/>
    <w:link w:val="SpFigFilenameZchn"/>
    <w:rsid w:val="002C0844"/>
    <w:pPr>
      <w:widowControl w:val="0"/>
      <w:pBdr>
        <w:left w:val="single" w:sz="8" w:space="4" w:color="FF0000"/>
        <w:right w:val="single" w:sz="8" w:space="4" w:color="FF0000"/>
      </w:pBdr>
      <w:shd w:val="clear" w:color="auto" w:fill="E6E6E6"/>
      <w:spacing w:line="260" w:lineRule="exact"/>
      <w:jc w:val="left"/>
    </w:pPr>
    <w:rPr>
      <w:rFonts w:ascii="Arial Unicode MS" w:eastAsia="Arial Unicode MS" w:hAnsi="Arial Unicode MS" w:cs="Times New Roman"/>
      <w:sz w:val="20"/>
      <w:szCs w:val="20"/>
      <w:lang w:val="en-GB" w:eastAsia="de-DE"/>
    </w:rPr>
  </w:style>
  <w:style w:type="character" w:customStyle="1" w:styleId="SpFigFilenameZchn">
    <w:name w:val="SpFigFilename Zchn"/>
    <w:basedOn w:val="Absatz-Standardschriftart"/>
    <w:link w:val="SpFigFilename"/>
    <w:rsid w:val="002C0844"/>
    <w:rPr>
      <w:rFonts w:ascii="Arial Unicode MS" w:eastAsia="Arial Unicode MS" w:hAnsi="Arial Unicode MS" w:cs="Times New Roman"/>
      <w:sz w:val="20"/>
      <w:szCs w:val="20"/>
      <w:shd w:val="clear" w:color="auto" w:fill="E6E6E6"/>
      <w:lang w:val="en-GB" w:eastAsia="de-DE"/>
    </w:rPr>
  </w:style>
  <w:style w:type="paragraph" w:customStyle="1" w:styleId="SpListDash3">
    <w:name w:val="SpListDash3"/>
    <w:basedOn w:val="SpStandard"/>
    <w:rsid w:val="002C0844"/>
    <w:pPr>
      <w:numPr>
        <w:ilvl w:val="2"/>
        <w:numId w:val="4"/>
      </w:numPr>
      <w:tabs>
        <w:tab w:val="clear" w:pos="1106"/>
        <w:tab w:val="num" w:pos="360"/>
      </w:tabs>
      <w:spacing w:after="0"/>
      <w:ind w:left="0" w:firstLine="0"/>
    </w:pPr>
  </w:style>
  <w:style w:type="paragraph" w:customStyle="1" w:styleId="SpListArabic1">
    <w:name w:val="SpListArabic1"/>
    <w:basedOn w:val="SpStandard"/>
    <w:link w:val="SpListArabic1Zchn"/>
    <w:rsid w:val="002C0844"/>
    <w:pPr>
      <w:numPr>
        <w:ilvl w:val="2"/>
        <w:numId w:val="3"/>
      </w:numPr>
      <w:spacing w:after="0"/>
    </w:pPr>
  </w:style>
  <w:style w:type="character" w:customStyle="1" w:styleId="SpListArabic1Zchn">
    <w:name w:val="SpListArabic1 Zchn"/>
    <w:basedOn w:val="SpStandardZchn"/>
    <w:link w:val="SpListArabic1"/>
    <w:rsid w:val="002C0844"/>
    <w:rPr>
      <w:rFonts w:ascii="Arial Unicode MS" w:eastAsia="Arial Unicode MS" w:hAnsi="Arial Unicode MS" w:cs="Times New Roman"/>
      <w:sz w:val="20"/>
      <w:szCs w:val="20"/>
      <w:lang w:eastAsia="de-DE"/>
    </w:rPr>
  </w:style>
  <w:style w:type="paragraph" w:customStyle="1" w:styleId="SpListArabic2">
    <w:name w:val="SpListArabic2"/>
    <w:basedOn w:val="SpStandard"/>
    <w:rsid w:val="002C0844"/>
    <w:pPr>
      <w:numPr>
        <w:ilvl w:val="1"/>
        <w:numId w:val="3"/>
      </w:numPr>
      <w:tabs>
        <w:tab w:val="clear" w:pos="737"/>
        <w:tab w:val="num" w:pos="360"/>
      </w:tabs>
      <w:spacing w:after="0"/>
      <w:ind w:left="0" w:firstLine="0"/>
    </w:pPr>
  </w:style>
  <w:style w:type="paragraph" w:customStyle="1" w:styleId="SpEquation">
    <w:name w:val="SpEquation"/>
    <w:basedOn w:val="Standard"/>
    <w:next w:val="SpStandard"/>
    <w:rsid w:val="002C0844"/>
    <w:pPr>
      <w:widowControl w:val="0"/>
      <w:tabs>
        <w:tab w:val="center" w:pos="4536"/>
      </w:tabs>
      <w:spacing w:line="360" w:lineRule="auto"/>
      <w:jc w:val="left"/>
    </w:pPr>
    <w:rPr>
      <w:rFonts w:ascii="Arial Unicode MS" w:eastAsia="Arial Unicode MS" w:hAnsi="Arial Unicode MS" w:cs="Times New Roman"/>
      <w:sz w:val="20"/>
      <w:szCs w:val="20"/>
      <w:lang w:eastAsia="de-DE"/>
    </w:rPr>
  </w:style>
  <w:style w:type="paragraph" w:customStyle="1" w:styleId="SpSpecialHead2">
    <w:name w:val="SpSpecialHead2"/>
    <w:basedOn w:val="Standard"/>
    <w:next w:val="SpStandard"/>
    <w:rsid w:val="002C0844"/>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paragraph" w:customStyle="1" w:styleId="SpFigMeta">
    <w:name w:val="SpFigMeta"/>
    <w:basedOn w:val="SpFigFilename"/>
    <w:rsid w:val="002C0844"/>
    <w:pPr>
      <w:shd w:val="clear" w:color="auto" w:fill="F2F2F2" w:themeFill="background1" w:themeFillShade="F2"/>
    </w:pPr>
    <w:rPr>
      <w:lang w:val="de-DE"/>
    </w:rPr>
  </w:style>
  <w:style w:type="paragraph" w:styleId="Listenabsatz">
    <w:name w:val="List Paragraph"/>
    <w:basedOn w:val="Standard"/>
    <w:uiPriority w:val="34"/>
    <w:qFormat/>
    <w:rsid w:val="002C0844"/>
    <w:pPr>
      <w:ind w:left="720"/>
      <w:contextualSpacing/>
    </w:pPr>
  </w:style>
  <w:style w:type="paragraph" w:styleId="Sprechblasentext">
    <w:name w:val="Balloon Text"/>
    <w:basedOn w:val="Standard"/>
    <w:link w:val="SprechblasentextZchn"/>
    <w:uiPriority w:val="99"/>
    <w:semiHidden/>
    <w:unhideWhenUsed/>
    <w:rsid w:val="00B8673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867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2025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5</cp:revision>
  <cp:lastPrinted>2020-02-24T11:54:00Z</cp:lastPrinted>
  <dcterms:created xsi:type="dcterms:W3CDTF">2019-12-17T07:21:00Z</dcterms:created>
  <dcterms:modified xsi:type="dcterms:W3CDTF">2020-02-24T12:05:00Z</dcterms:modified>
</cp:coreProperties>
</file>